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B13C1" w14:textId="77777777" w:rsidR="00183FAB" w:rsidRDefault="00183FAB" w:rsidP="00183FAB">
      <w:pPr>
        <w:pStyle w:val="a3"/>
        <w:widowControl w:val="0"/>
        <w:tabs>
          <w:tab w:val="clear" w:pos="4536"/>
          <w:tab w:val="left" w:pos="4712"/>
        </w:tabs>
        <w:suppressAutoHyphens/>
        <w:spacing w:line="240" w:lineRule="auto"/>
        <w:ind w:firstLine="28"/>
        <w:jc w:val="center"/>
        <w:rPr>
          <w:rStyle w:val="a7"/>
          <w:sz w:val="24"/>
          <w:szCs w:val="24"/>
          <w:bdr w:val="none" w:sz="0" w:space="0" w:color="auto" w:frame="1"/>
        </w:rPr>
      </w:pPr>
      <w:r>
        <w:rPr>
          <w:rStyle w:val="a7"/>
          <w:sz w:val="24"/>
          <w:szCs w:val="24"/>
          <w:bdr w:val="none" w:sz="0" w:space="0" w:color="auto" w:frame="1"/>
        </w:rPr>
        <w:t xml:space="preserve">Годовой отчет о ходе реализации и оценке эффективности муниципальной программы Лямбирского муниципального района </w:t>
      </w:r>
    </w:p>
    <w:p w14:paraId="4D8193B3" w14:textId="6F48993F" w:rsidR="00183FAB" w:rsidRDefault="00183FAB" w:rsidP="00183FAB">
      <w:pPr>
        <w:pStyle w:val="a3"/>
        <w:widowControl w:val="0"/>
        <w:tabs>
          <w:tab w:val="clear" w:pos="4536"/>
          <w:tab w:val="left" w:pos="4712"/>
        </w:tabs>
        <w:suppressAutoHyphens/>
        <w:spacing w:line="240" w:lineRule="auto"/>
        <w:ind w:firstLine="28"/>
        <w:jc w:val="center"/>
      </w:pPr>
      <w:r>
        <w:rPr>
          <w:rFonts w:eastAsia="Batang"/>
          <w:b/>
          <w:bCs/>
          <w:sz w:val="24"/>
          <w:szCs w:val="24"/>
          <w:lang w:eastAsia="ko-KR"/>
        </w:rPr>
        <w:t>«Цифровая трансформация Лямбирского муниципального района Республики Мордовия на 2020 - 202</w:t>
      </w:r>
      <w:r w:rsidR="00E17DE5">
        <w:rPr>
          <w:rFonts w:eastAsia="Batang"/>
          <w:b/>
          <w:bCs/>
          <w:sz w:val="24"/>
          <w:szCs w:val="24"/>
          <w:lang w:eastAsia="ko-KR"/>
        </w:rPr>
        <w:t>5</w:t>
      </w:r>
      <w:r>
        <w:rPr>
          <w:rFonts w:eastAsia="Batang"/>
          <w:b/>
          <w:bCs/>
          <w:sz w:val="24"/>
          <w:szCs w:val="24"/>
          <w:lang w:eastAsia="ko-KR"/>
        </w:rPr>
        <w:t xml:space="preserve"> год»</w:t>
      </w:r>
      <w:r>
        <w:rPr>
          <w:b/>
          <w:sz w:val="24"/>
          <w:szCs w:val="24"/>
        </w:rPr>
        <w:t xml:space="preserve"> </w:t>
      </w:r>
      <w:r>
        <w:rPr>
          <w:rStyle w:val="a7"/>
          <w:sz w:val="24"/>
          <w:szCs w:val="24"/>
          <w:bdr w:val="none" w:sz="0" w:space="0" w:color="auto" w:frame="1"/>
        </w:rPr>
        <w:t>за 202</w:t>
      </w:r>
      <w:r w:rsidR="00E17DE5">
        <w:rPr>
          <w:rStyle w:val="a7"/>
          <w:sz w:val="24"/>
          <w:szCs w:val="24"/>
          <w:bdr w:val="none" w:sz="0" w:space="0" w:color="auto" w:frame="1"/>
        </w:rPr>
        <w:t>2</w:t>
      </w:r>
      <w:r>
        <w:rPr>
          <w:rStyle w:val="a7"/>
          <w:sz w:val="24"/>
          <w:szCs w:val="24"/>
          <w:bdr w:val="none" w:sz="0" w:space="0" w:color="auto" w:frame="1"/>
        </w:rPr>
        <w:t xml:space="preserve"> год</w:t>
      </w:r>
      <w:r>
        <w:rPr>
          <w:sz w:val="24"/>
          <w:szCs w:val="24"/>
        </w:rPr>
        <w:t>.</w:t>
      </w:r>
    </w:p>
    <w:p w14:paraId="7F0C29E4" w14:textId="77777777" w:rsidR="00183FAB" w:rsidRDefault="00183FAB" w:rsidP="00183FAB">
      <w:pPr>
        <w:pStyle w:val="a3"/>
        <w:widowControl w:val="0"/>
        <w:tabs>
          <w:tab w:val="clear" w:pos="4536"/>
          <w:tab w:val="left" w:pos="4712"/>
        </w:tabs>
        <w:suppressAutoHyphens/>
        <w:spacing w:line="240" w:lineRule="auto"/>
        <w:ind w:firstLine="28"/>
        <w:jc w:val="center"/>
        <w:rPr>
          <w:noProof/>
          <w:sz w:val="24"/>
          <w:szCs w:val="24"/>
        </w:rPr>
      </w:pPr>
    </w:p>
    <w:p w14:paraId="10B0174D" w14:textId="373E3F6B" w:rsidR="00183FAB" w:rsidRDefault="00183FAB" w:rsidP="00183FAB">
      <w:pPr>
        <w:pStyle w:val="a3"/>
        <w:widowControl w:val="0"/>
        <w:tabs>
          <w:tab w:val="clear" w:pos="4536"/>
          <w:tab w:val="left" w:pos="4712"/>
        </w:tabs>
        <w:suppressAutoHyphens/>
        <w:spacing w:line="240" w:lineRule="auto"/>
        <w:ind w:firstLine="28"/>
        <w:rPr>
          <w:sz w:val="24"/>
          <w:szCs w:val="24"/>
        </w:rPr>
      </w:pPr>
      <w:r>
        <w:rPr>
          <w:sz w:val="24"/>
          <w:szCs w:val="24"/>
        </w:rPr>
        <w:t>Муниципальная  программа «</w:t>
      </w:r>
      <w:r>
        <w:rPr>
          <w:rFonts w:eastAsia="Batang"/>
          <w:bCs/>
          <w:sz w:val="24"/>
          <w:szCs w:val="24"/>
          <w:lang w:eastAsia="ko-KR"/>
        </w:rPr>
        <w:t>Цифровая трансформация Лямбирского муниципального района Республики Мордовия на 2020 - 202</w:t>
      </w:r>
      <w:r w:rsidR="00E17DE5">
        <w:rPr>
          <w:rFonts w:eastAsia="Batang"/>
          <w:bCs/>
          <w:sz w:val="24"/>
          <w:szCs w:val="24"/>
          <w:lang w:eastAsia="ko-KR"/>
        </w:rPr>
        <w:t>5</w:t>
      </w:r>
      <w:r>
        <w:rPr>
          <w:rFonts w:eastAsia="Batang"/>
          <w:bCs/>
          <w:sz w:val="24"/>
          <w:szCs w:val="24"/>
          <w:lang w:eastAsia="ko-KR"/>
        </w:rPr>
        <w:t xml:space="preserve"> год»</w:t>
      </w:r>
      <w:r>
        <w:rPr>
          <w:sz w:val="24"/>
          <w:szCs w:val="24"/>
        </w:rPr>
        <w:t xml:space="preserve"> (далее – Программа) была утверждена Постановлением Администрации Лямбирского муниципального района от 14 февраля 2020 года № 142. Изменения внесены Постановлениями Администрации Лямбирского муниципального района от 05.11.2020 года №</w:t>
      </w:r>
      <w:r w:rsidR="00AB1FC3">
        <w:rPr>
          <w:sz w:val="24"/>
          <w:szCs w:val="24"/>
        </w:rPr>
        <w:t xml:space="preserve"> </w:t>
      </w:r>
      <w:r>
        <w:rPr>
          <w:sz w:val="24"/>
          <w:szCs w:val="24"/>
        </w:rPr>
        <w:t>888,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x-none"/>
        </w:rPr>
        <w:t>от 18.12.2020 г. №</w:t>
      </w:r>
      <w:r w:rsidR="00AB1FC3">
        <w:rPr>
          <w:rFonts w:eastAsia="Calibri"/>
          <w:sz w:val="24"/>
          <w:szCs w:val="24"/>
          <w:lang w:eastAsia="x-none"/>
        </w:rPr>
        <w:t xml:space="preserve"> </w:t>
      </w:r>
      <w:r>
        <w:rPr>
          <w:rFonts w:eastAsia="Calibri"/>
          <w:sz w:val="24"/>
          <w:szCs w:val="24"/>
          <w:lang w:eastAsia="x-none"/>
        </w:rPr>
        <w:t>1039</w:t>
      </w:r>
      <w:r w:rsidR="00EC0E4B">
        <w:rPr>
          <w:rFonts w:eastAsia="Calibri"/>
          <w:sz w:val="24"/>
          <w:szCs w:val="24"/>
          <w:lang w:eastAsia="x-none"/>
        </w:rPr>
        <w:t>, от 29.12.2021 года №</w:t>
      </w:r>
      <w:r w:rsidR="00AB1FC3">
        <w:rPr>
          <w:rFonts w:eastAsia="Calibri"/>
          <w:sz w:val="24"/>
          <w:szCs w:val="24"/>
          <w:lang w:eastAsia="x-none"/>
        </w:rPr>
        <w:t xml:space="preserve"> </w:t>
      </w:r>
      <w:r w:rsidR="00EC0E4B">
        <w:rPr>
          <w:rFonts w:eastAsia="Calibri"/>
          <w:sz w:val="24"/>
          <w:szCs w:val="24"/>
          <w:lang w:eastAsia="x-none"/>
        </w:rPr>
        <w:t>1184</w:t>
      </w:r>
      <w:r w:rsidR="00E17DE5">
        <w:rPr>
          <w:rFonts w:eastAsia="Calibri"/>
          <w:sz w:val="24"/>
          <w:szCs w:val="24"/>
          <w:lang w:eastAsia="x-none"/>
        </w:rPr>
        <w:t xml:space="preserve">, от </w:t>
      </w:r>
      <w:r w:rsidR="00E17DE5" w:rsidRPr="00E17DE5">
        <w:rPr>
          <w:rFonts w:eastAsia="Calibri"/>
          <w:sz w:val="24"/>
          <w:szCs w:val="24"/>
          <w:lang w:eastAsia="x-none"/>
        </w:rPr>
        <w:t>29</w:t>
      </w:r>
      <w:r w:rsidR="00E17DE5">
        <w:rPr>
          <w:rFonts w:eastAsia="Calibri"/>
          <w:sz w:val="24"/>
          <w:szCs w:val="24"/>
          <w:lang w:eastAsia="x-none"/>
        </w:rPr>
        <w:t>.</w:t>
      </w:r>
      <w:r w:rsidR="00E17DE5" w:rsidRPr="00E17DE5">
        <w:rPr>
          <w:rFonts w:eastAsia="Calibri"/>
          <w:sz w:val="24"/>
          <w:szCs w:val="24"/>
          <w:lang w:eastAsia="x-none"/>
        </w:rPr>
        <w:t>07</w:t>
      </w:r>
      <w:r w:rsidR="00E17DE5">
        <w:rPr>
          <w:rFonts w:eastAsia="Calibri"/>
          <w:sz w:val="24"/>
          <w:szCs w:val="24"/>
          <w:lang w:eastAsia="x-none"/>
        </w:rPr>
        <w:t>.</w:t>
      </w:r>
      <w:r w:rsidR="00E17DE5" w:rsidRPr="00E17DE5">
        <w:rPr>
          <w:rFonts w:eastAsia="Calibri"/>
          <w:sz w:val="24"/>
          <w:szCs w:val="24"/>
          <w:lang w:eastAsia="x-none"/>
        </w:rPr>
        <w:t>2022 г</w:t>
      </w:r>
      <w:r w:rsidR="00E17DE5">
        <w:rPr>
          <w:rFonts w:eastAsia="Calibri"/>
          <w:sz w:val="24"/>
          <w:szCs w:val="24"/>
          <w:lang w:eastAsia="x-none"/>
        </w:rPr>
        <w:t xml:space="preserve">ода </w:t>
      </w:r>
      <w:r w:rsidR="00E17DE5" w:rsidRPr="00E17DE5">
        <w:rPr>
          <w:rFonts w:eastAsia="Calibri"/>
          <w:sz w:val="24"/>
          <w:szCs w:val="24"/>
          <w:lang w:eastAsia="x-none"/>
        </w:rPr>
        <w:t>№</w:t>
      </w:r>
      <w:r w:rsidR="00AB1FC3">
        <w:rPr>
          <w:rFonts w:eastAsia="Calibri"/>
          <w:sz w:val="24"/>
          <w:szCs w:val="24"/>
          <w:lang w:eastAsia="x-none"/>
        </w:rPr>
        <w:t xml:space="preserve"> </w:t>
      </w:r>
      <w:r w:rsidR="00E17DE5" w:rsidRPr="00E17DE5">
        <w:rPr>
          <w:rFonts w:eastAsia="Calibri"/>
          <w:sz w:val="24"/>
          <w:szCs w:val="24"/>
          <w:lang w:eastAsia="x-none"/>
        </w:rPr>
        <w:t>723</w:t>
      </w:r>
      <w:r w:rsidR="00895551">
        <w:rPr>
          <w:rFonts w:eastAsia="Calibri"/>
          <w:sz w:val="24"/>
          <w:szCs w:val="24"/>
          <w:lang w:eastAsia="x-none"/>
        </w:rPr>
        <w:t>, от 23.12.2022 года №</w:t>
      </w:r>
      <w:r w:rsidR="00321A89">
        <w:rPr>
          <w:rFonts w:eastAsia="Calibri"/>
          <w:sz w:val="24"/>
          <w:szCs w:val="24"/>
          <w:lang w:eastAsia="x-none"/>
        </w:rPr>
        <w:t xml:space="preserve"> </w:t>
      </w:r>
      <w:r w:rsidR="00895551">
        <w:rPr>
          <w:rFonts w:eastAsia="Calibri"/>
          <w:sz w:val="24"/>
          <w:szCs w:val="24"/>
          <w:lang w:eastAsia="x-none"/>
        </w:rPr>
        <w:t>1301.</w:t>
      </w:r>
    </w:p>
    <w:p w14:paraId="4E7AA808" w14:textId="77777777" w:rsidR="00183FAB" w:rsidRDefault="00183FAB" w:rsidP="00183F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Важным фактором, содействующим развитию информационного общества, является уровень распространения в обществе базовых навыков использования информационно-коммуникационных технологий (далее - ИКТ). 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Лямбирском муниципальном районе </w:t>
      </w:r>
      <w:r>
        <w:rPr>
          <w:rFonts w:ascii="Times New Roman" w:hAnsi="Times New Roman" w:cs="Times New Roman"/>
          <w:sz w:val="24"/>
          <w:szCs w:val="24"/>
        </w:rPr>
        <w:t xml:space="preserve">реализуются проекты, призванные дать гражданам возможность использовать преимущества современных технологий в этой сфере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повседневных проблем, так и профессиональных задач, а также для взаимодействия с органами государственной власти и местного самоуправления. </w:t>
      </w:r>
    </w:p>
    <w:p w14:paraId="528D2A8C" w14:textId="77777777" w:rsidR="00183FAB" w:rsidRDefault="00183FAB" w:rsidP="00183FAB">
      <w:pPr>
        <w:pStyle w:val="a6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Проблемы, препятствующие повышению эффективности использования информационных технологий в целях повышения качества жизни граждан, обеспечения конкурентоспособности Лямбирского муниципального района, развития экономической, социально-политической, культурной и духовной сфер жизни общества, совершенствования системы принятия государственных управленческих решений носят комплексный межведомственный характер и не могут быть решены на уровне ОМСУ. </w:t>
      </w:r>
      <w:proofErr w:type="gramStart"/>
      <w:r>
        <w:rPr>
          <w:color w:val="000000"/>
          <w:sz w:val="24"/>
          <w:szCs w:val="24"/>
        </w:rPr>
        <w:t>Их устранение требует значительных ресурсов, скоординированного проведения организационных изменений и обеспечения согласованности действий на федеральном и региональном уровнях, а также на уровне местного самоуправления.</w:t>
      </w:r>
      <w:proofErr w:type="gramEnd"/>
    </w:p>
    <w:p w14:paraId="0CA62F6E" w14:textId="77777777" w:rsidR="00183FAB" w:rsidRDefault="00183FAB" w:rsidP="00183FA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Мероприятия Программы представляют в совокупности комплекс взаимосвязанных мер, направленных на достижение целей Программы, а также на решение наиболее важных текущих и перспективных задач, обеспечивающих достижение целей Программы.</w:t>
      </w:r>
    </w:p>
    <w:p w14:paraId="5E763805" w14:textId="77777777" w:rsidR="00183FAB" w:rsidRDefault="00183FAB" w:rsidP="00183FAB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мероприятия муниципальной программы выполнены по следующим направлениям:</w:t>
      </w:r>
    </w:p>
    <w:p w14:paraId="78500655" w14:textId="77777777" w:rsidR="00183FAB" w:rsidRDefault="00183FAB" w:rsidP="00183FAB">
      <w:pPr>
        <w:pStyle w:val="a6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1.«Информационная инфраструктура»</w:t>
      </w:r>
    </w:p>
    <w:p w14:paraId="310FE803" w14:textId="77777777" w:rsidR="00183FAB" w:rsidRDefault="00183FAB" w:rsidP="00183FAB">
      <w:pPr>
        <w:pStyle w:val="a6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2.«Цифровое муниципальное управление»</w:t>
      </w:r>
    </w:p>
    <w:p w14:paraId="4A447BC1" w14:textId="77777777" w:rsidR="00183FAB" w:rsidRDefault="00183FAB" w:rsidP="00183FAB">
      <w:pPr>
        <w:pStyle w:val="a6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3.«Информационная безопасность»</w:t>
      </w:r>
    </w:p>
    <w:p w14:paraId="404C6B96" w14:textId="2AC195F2" w:rsidR="00183FAB" w:rsidRDefault="00183FAB" w:rsidP="00183FAB">
      <w:pPr>
        <w:pStyle w:val="a6"/>
        <w:ind w:firstLine="426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Не выполнение мероприятий по обеспечению информационной безопасности муниципальных информационных систем связано с неготовностью АРМ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аттестационным действиям.</w:t>
      </w:r>
      <w:r>
        <w:rPr>
          <w:sz w:val="24"/>
          <w:szCs w:val="24"/>
        </w:rPr>
        <w:br/>
        <w:t xml:space="preserve">       Финансирование мероприятий Программы осуществлялось за счет средств бюджета Лямбирского муниципального района. Всего на реализацию программных мероприятий в 202</w:t>
      </w:r>
      <w:r w:rsidR="009B75AA">
        <w:rPr>
          <w:sz w:val="24"/>
          <w:szCs w:val="24"/>
        </w:rPr>
        <w:t>2</w:t>
      </w:r>
      <w:r>
        <w:rPr>
          <w:sz w:val="24"/>
          <w:szCs w:val="24"/>
        </w:rPr>
        <w:t xml:space="preserve"> году было предусмотрено – </w:t>
      </w:r>
      <w:r w:rsidR="009B75AA" w:rsidRPr="009B75AA">
        <w:rPr>
          <w:sz w:val="24"/>
          <w:szCs w:val="24"/>
        </w:rPr>
        <w:t xml:space="preserve">332,8,0 </w:t>
      </w:r>
      <w:r>
        <w:t xml:space="preserve"> </w:t>
      </w:r>
      <w:r>
        <w:rPr>
          <w:sz w:val="24"/>
          <w:szCs w:val="24"/>
        </w:rPr>
        <w:t>тыс. руб. из муниципального бюджета. На выполнение мероприятий программы по р</w:t>
      </w:r>
      <w:r>
        <w:rPr>
          <w:bCs/>
          <w:sz w:val="24"/>
          <w:szCs w:val="24"/>
        </w:rPr>
        <w:t xml:space="preserve">азвитию инфраструктуры информационного общества в  Лямбирском муниципальном районе было реализовано </w:t>
      </w:r>
      <w:r w:rsidR="004343A4" w:rsidRPr="004343A4">
        <w:rPr>
          <w:sz w:val="24"/>
          <w:szCs w:val="24"/>
        </w:rPr>
        <w:t>198</w:t>
      </w:r>
      <w:r w:rsidR="00DF5447" w:rsidRPr="004343A4">
        <w:rPr>
          <w:sz w:val="24"/>
          <w:szCs w:val="24"/>
        </w:rPr>
        <w:t>,</w:t>
      </w:r>
      <w:r w:rsidR="004343A4" w:rsidRPr="004343A4">
        <w:rPr>
          <w:sz w:val="24"/>
          <w:szCs w:val="24"/>
        </w:rPr>
        <w:t>2</w:t>
      </w:r>
      <w:r w:rsidR="00DF5447" w:rsidRPr="004343A4">
        <w:rPr>
          <w:sz w:val="24"/>
          <w:szCs w:val="24"/>
        </w:rPr>
        <w:t xml:space="preserve"> </w:t>
      </w:r>
      <w:r w:rsidRPr="004343A4">
        <w:rPr>
          <w:bCs/>
          <w:sz w:val="24"/>
          <w:szCs w:val="24"/>
        </w:rPr>
        <w:t>тыс. руб.</w:t>
      </w:r>
    </w:p>
    <w:p w14:paraId="4EC8367A" w14:textId="5DFD4E5D" w:rsidR="00183FAB" w:rsidRPr="009C647C" w:rsidRDefault="00183FAB" w:rsidP="00183FAB">
      <w:pPr>
        <w:widowControl w:val="0"/>
        <w:tabs>
          <w:tab w:val="left" w:pos="810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Степень реализации мероприятий Программы достигла </w:t>
      </w:r>
      <w:r w:rsidR="004343A4">
        <w:rPr>
          <w:rFonts w:ascii="Times New Roman" w:hAnsi="Times New Roman" w:cs="Times New Roman"/>
          <w:sz w:val="24"/>
          <w:szCs w:val="24"/>
        </w:rPr>
        <w:t>59,6</w:t>
      </w:r>
      <w:r>
        <w:rPr>
          <w:rFonts w:ascii="Times New Roman" w:hAnsi="Times New Roman" w:cs="Times New Roman"/>
          <w:sz w:val="24"/>
          <w:szCs w:val="24"/>
        </w:rPr>
        <w:t xml:space="preserve">%. Оценка эффективности использования бюджетных средств составила </w:t>
      </w:r>
      <w:r w:rsidR="0074151E" w:rsidRPr="009C647C">
        <w:rPr>
          <w:rFonts w:ascii="Times New Roman" w:hAnsi="Times New Roman" w:cs="Times New Roman"/>
          <w:sz w:val="24"/>
          <w:szCs w:val="24"/>
        </w:rPr>
        <w:t>167,91</w:t>
      </w:r>
      <w:r w:rsidRPr="009C647C">
        <w:rPr>
          <w:rFonts w:ascii="Times New Roman" w:hAnsi="Times New Roman" w:cs="Times New Roman"/>
          <w:sz w:val="24"/>
          <w:szCs w:val="24"/>
        </w:rPr>
        <w:t xml:space="preserve">%. Средняя степень достижения значений показателей (индикаторов) составила </w:t>
      </w:r>
      <w:r w:rsidR="00750AD3" w:rsidRPr="009C647C">
        <w:rPr>
          <w:rFonts w:ascii="Times New Roman" w:hAnsi="Times New Roman" w:cs="Times New Roman"/>
          <w:sz w:val="24"/>
          <w:szCs w:val="24"/>
        </w:rPr>
        <w:t>63,48</w:t>
      </w:r>
      <w:r w:rsidRPr="009C647C">
        <w:rPr>
          <w:rFonts w:ascii="Times New Roman" w:hAnsi="Times New Roman" w:cs="Times New Roman"/>
          <w:sz w:val="24"/>
          <w:szCs w:val="24"/>
        </w:rPr>
        <w:t xml:space="preserve">%. </w:t>
      </w:r>
    </w:p>
    <w:p w14:paraId="71DED01E" w14:textId="535E412F" w:rsidR="00183FAB" w:rsidRDefault="00183FAB" w:rsidP="00996F12">
      <w:pPr>
        <w:widowControl w:val="0"/>
        <w:tabs>
          <w:tab w:val="left" w:pos="8100"/>
        </w:tabs>
        <w:autoSpaceDE w:val="0"/>
        <w:autoSpaceDN w:val="0"/>
        <w:adjustRightInd w:val="0"/>
        <w:spacing w:after="0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47C">
        <w:rPr>
          <w:rFonts w:ascii="Times New Roman" w:hAnsi="Times New Roman" w:cs="Times New Roman"/>
          <w:sz w:val="24"/>
          <w:szCs w:val="24"/>
        </w:rPr>
        <w:t xml:space="preserve">В целом уровень эффективности реализации программы составляет </w:t>
      </w:r>
      <w:r w:rsidR="009676E4" w:rsidRPr="009C647C">
        <w:rPr>
          <w:rFonts w:ascii="Times New Roman" w:hAnsi="Times New Roman" w:cs="Times New Roman"/>
          <w:sz w:val="24"/>
          <w:szCs w:val="24"/>
        </w:rPr>
        <w:t>106</w:t>
      </w:r>
      <w:r w:rsidR="00C548FA" w:rsidRPr="009C647C">
        <w:rPr>
          <w:rFonts w:ascii="Times New Roman" w:hAnsi="Times New Roman" w:cs="Times New Roman"/>
          <w:sz w:val="24"/>
          <w:szCs w:val="24"/>
        </w:rPr>
        <w:t>,6</w:t>
      </w:r>
      <w:r w:rsidRPr="009C647C">
        <w:rPr>
          <w:rFonts w:ascii="Times New Roman" w:hAnsi="Times New Roman" w:cs="Times New Roman"/>
          <w:sz w:val="24"/>
          <w:szCs w:val="24"/>
        </w:rPr>
        <w:t xml:space="preserve"> %, что свидетельствует </w:t>
      </w:r>
      <w:proofErr w:type="gramStart"/>
      <w:r w:rsidRPr="009C647C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9C647C">
        <w:rPr>
          <w:rFonts w:ascii="Times New Roman" w:hAnsi="Times New Roman" w:cs="Times New Roman"/>
          <w:sz w:val="24"/>
          <w:szCs w:val="24"/>
        </w:rPr>
        <w:t xml:space="preserve"> </w:t>
      </w:r>
      <w:r w:rsidR="009676E4" w:rsidRPr="009C647C">
        <w:rPr>
          <w:rFonts w:ascii="Times New Roman" w:hAnsi="Times New Roman" w:cs="Times New Roman"/>
          <w:sz w:val="24"/>
          <w:szCs w:val="24"/>
        </w:rPr>
        <w:t xml:space="preserve">высоком </w:t>
      </w:r>
      <w:r w:rsidRPr="009C647C">
        <w:rPr>
          <w:rFonts w:ascii="Times New Roman" w:hAnsi="Times New Roman" w:cs="Times New Roman"/>
          <w:sz w:val="24"/>
          <w:szCs w:val="24"/>
        </w:rPr>
        <w:t xml:space="preserve">уровне </w:t>
      </w:r>
      <w:r w:rsidR="009676E4" w:rsidRPr="009C647C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Pr="009C647C">
        <w:rPr>
          <w:rFonts w:ascii="Times New Roman" w:hAnsi="Times New Roman" w:cs="Times New Roman"/>
          <w:sz w:val="24"/>
          <w:szCs w:val="24"/>
        </w:rPr>
        <w:t>реализации муниципальной программы.</w:t>
      </w:r>
      <w:bookmarkStart w:id="0" w:name="_GoBack"/>
      <w:bookmarkEnd w:id="0"/>
    </w:p>
    <w:p w14:paraId="0BE2FB06" w14:textId="77777777" w:rsidR="00183FAB" w:rsidRDefault="00183FAB" w:rsidP="00183FAB">
      <w:pPr>
        <w:widowControl w:val="0"/>
        <w:tabs>
          <w:tab w:val="left" w:pos="810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Более подробно информация о выполнении показателей и результатах реализации мероприятий муниципальной программы Лямбирского муниципального района представлена в Приложении данному отчету.</w:t>
      </w:r>
    </w:p>
    <w:p w14:paraId="1DC4CCDB" w14:textId="77777777" w:rsidR="00235542" w:rsidRDefault="00235542"/>
    <w:sectPr w:rsidR="00235542" w:rsidSect="00F26AF2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8B"/>
    <w:rsid w:val="00011871"/>
    <w:rsid w:val="00027267"/>
    <w:rsid w:val="0016548B"/>
    <w:rsid w:val="00183FAB"/>
    <w:rsid w:val="00235542"/>
    <w:rsid w:val="00321A89"/>
    <w:rsid w:val="003519BD"/>
    <w:rsid w:val="00422669"/>
    <w:rsid w:val="004343A4"/>
    <w:rsid w:val="00603538"/>
    <w:rsid w:val="006B6ABD"/>
    <w:rsid w:val="0074151E"/>
    <w:rsid w:val="00750AD3"/>
    <w:rsid w:val="00895551"/>
    <w:rsid w:val="009676E4"/>
    <w:rsid w:val="00996F12"/>
    <w:rsid w:val="009B75AA"/>
    <w:rsid w:val="009C647C"/>
    <w:rsid w:val="00AB1FC3"/>
    <w:rsid w:val="00C548FA"/>
    <w:rsid w:val="00DF5447"/>
    <w:rsid w:val="00E17DE5"/>
    <w:rsid w:val="00EC0E4B"/>
    <w:rsid w:val="00F26AF2"/>
    <w:rsid w:val="00FE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94A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F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83FAB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83F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183FA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link w:val="a5"/>
    <w:uiPriority w:val="1"/>
    <w:qFormat/>
    <w:rsid w:val="00183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7">
    <w:name w:val="Strong"/>
    <w:basedOn w:val="a0"/>
    <w:uiPriority w:val="22"/>
    <w:qFormat/>
    <w:rsid w:val="00183F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F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83FAB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83F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183FA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link w:val="a5"/>
    <w:uiPriority w:val="1"/>
    <w:qFormat/>
    <w:rsid w:val="00183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7">
    <w:name w:val="Strong"/>
    <w:basedOn w:val="a0"/>
    <w:uiPriority w:val="22"/>
    <w:qFormat/>
    <w:rsid w:val="00183F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6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2023-02-27T11:25:00Z</cp:lastPrinted>
  <dcterms:created xsi:type="dcterms:W3CDTF">2022-06-23T08:19:00Z</dcterms:created>
  <dcterms:modified xsi:type="dcterms:W3CDTF">2023-04-17T11:57:00Z</dcterms:modified>
</cp:coreProperties>
</file>